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2025-01-26</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w:t>
      </w:r>
      <w:r>
        <w:rPr>
          <w:b/>
          <w:bCs/>
        </w:rPr>
        <w:t xml:space="preserve">talal_body_2023?</w:t>
      </w:r>
      <w:r>
        <w:t xml:space="preserve">)</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w:t>
      </w:r>
      <w:r>
        <w:rPr>
          <w:b/>
          <w:bCs/>
        </w:rPr>
        <w:t xml:space="preserve">talal_body_2023?</w:t>
      </w:r>
      <w:r>
        <w:t xml:space="preserve">)</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w:t>
      </w:r>
      <w:r>
        <w:t xml:space="preserve"> </w:t>
      </w:r>
      <w:r>
        <w:rPr>
          <w:b/>
          <w:bCs/>
        </w:rPr>
        <w:t xml:space="preserve">talal_body_2023?</w:t>
      </w:r>
      <w:r>
        <w:t xml:space="preserve">)</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w:t>
      </w:r>
      <w:r>
        <w:rPr>
          <w:b/>
          <w:bCs/>
        </w:rPr>
        <w:t xml:space="preserve">talal_body_2023?</w:t>
      </w:r>
      <w:r>
        <w:t xml:space="preserve">)</w:t>
      </w:r>
      <w:r>
        <w:t xml:space="preserve">. In contrast, energy demand (carbohydrates and lipids) does not show a clear relationship with growth rate and instead is more affected by environment and activity</w:t>
      </w:r>
      <w:r>
        <w:t xml:space="preserve"> </w:t>
      </w:r>
      <w:r>
        <w:t xml:space="preserve">(</w:t>
      </w:r>
      <w:r>
        <w:rPr>
          <w:b/>
          <w:bCs/>
        </w:rPr>
        <w:t xml:space="preserve">talal_body_2023?</w:t>
      </w:r>
      <w:r>
        <w:t xml:space="preserve">)</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2025-01-26T16:29:08Z</dcterms:created>
  <dcterms:modified xsi:type="dcterms:W3CDTF">2025-01-26T16:29:08Z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2025-01-26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